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592" w:lineRule="exact"/>
        <w:rPr>
          <w:rFonts w:ascii="Times New Roman" w:cs="Times New Roman" w:hAnsi="Times New Roman" w:eastAsia="Times New Roman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</w:p>
    <w:p>
      <w:pPr>
        <w:pStyle w:val="Normal (Web)"/>
        <w:widowControl w:val="1"/>
        <w:spacing w:before="0" w:after="0" w:line="680" w:lineRule="exact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  <w:lang w:val="en-US"/>
        </w:rPr>
        <w:t>2022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年湖南省</w:t>
      </w:r>
      <w:r>
        <w:rPr>
          <w:rFonts w:ascii="Times New Roman" w:hAnsi="Times New Roman" w:hint="default"/>
          <w:sz w:val="44"/>
          <w:szCs w:val="44"/>
          <w:rtl w:val="0"/>
          <w:lang w:val="en-US"/>
        </w:rPr>
        <w:t>“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国聘行动</w:t>
      </w:r>
      <w:r>
        <w:rPr>
          <w:rFonts w:ascii="Times New Roman" w:hAnsi="Times New Roman" w:hint="default"/>
          <w:sz w:val="44"/>
          <w:szCs w:val="44"/>
          <w:rtl w:val="0"/>
          <w:lang w:val="en-US"/>
        </w:rPr>
        <w:t>”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国有企业专场招聘活动</w:t>
      </w:r>
    </w:p>
    <w:p>
      <w:pPr>
        <w:pStyle w:val="Normal.0"/>
        <w:spacing w:line="680" w:lineRule="exact"/>
        <w:jc w:val="center"/>
        <w:rPr>
          <w:rFonts w:ascii="Times New Roman" w:cs="Times New Roman" w:hAnsi="Times New Roman" w:eastAsia="Times New Roman"/>
          <w:sz w:val="24"/>
          <w:szCs w:val="24"/>
          <w:u w:val="none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企业报名信息统计表</w:t>
      </w:r>
    </w:p>
    <w:p>
      <w:pPr>
        <w:pStyle w:val="Normal.0"/>
        <w:spacing w:line="680" w:lineRule="exact"/>
        <w:rPr>
          <w:rFonts w:ascii="Times New Roman" w:cs="Times New Roman" w:hAnsi="Times New Roman" w:eastAsia="Times New Roman"/>
          <w:sz w:val="32"/>
          <w:szCs w:val="32"/>
          <w:u w:val="none"/>
          <w:lang w:val="en-US"/>
        </w:rPr>
      </w:pPr>
    </w:p>
    <w:p>
      <w:pPr>
        <w:pStyle w:val="Normal.0"/>
        <w:spacing w:line="592" w:lineRule="exact"/>
        <w:rPr>
          <w:rFonts w:ascii="Times New Roman" w:cs="Times New Roman" w:hAnsi="Times New Roman" w:eastAsia="Times New Roman"/>
          <w:sz w:val="32"/>
          <w:szCs w:val="32"/>
          <w:u w:val="none"/>
        </w:rPr>
      </w:pPr>
      <w:r>
        <w:rPr>
          <w:rFonts w:ascii="楷体_GB2312" w:cs="楷体_GB2312" w:hAnsi="楷体_GB2312" w:eastAsia="楷体_GB2312"/>
          <w:sz w:val="32"/>
          <w:szCs w:val="32"/>
          <w:u w:val="none"/>
          <w:rtl w:val="0"/>
          <w:lang w:val="zh-TW" w:eastAsia="zh-TW"/>
        </w:rPr>
        <w:t>填报单位：</w:t>
      </w: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 xml:space="preserve">             </w:t>
      </w:r>
    </w:p>
    <w:tbl>
      <w:tblPr>
        <w:tblW w:w="135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9"/>
        <w:gridCol w:w="775"/>
        <w:gridCol w:w="1326"/>
        <w:gridCol w:w="773"/>
        <w:gridCol w:w="623"/>
        <w:gridCol w:w="785"/>
        <w:gridCol w:w="750"/>
        <w:gridCol w:w="2480"/>
        <w:gridCol w:w="808"/>
        <w:gridCol w:w="705"/>
        <w:gridCol w:w="992"/>
        <w:gridCol w:w="969"/>
        <w:gridCol w:w="727"/>
        <w:gridCol w:w="715"/>
        <w:gridCol w:w="545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序号</w:t>
            </w:r>
          </w:p>
        </w:tc>
        <w:tc>
          <w:tcPr>
            <w:tcW w:type="dxa" w:w="7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招聘单位名称</w:t>
            </w:r>
          </w:p>
        </w:tc>
        <w:tc>
          <w:tcPr>
            <w:tcW w:type="dxa" w:w="13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单位简介</w:t>
            </w:r>
          </w:p>
        </w:tc>
        <w:tc>
          <w:tcPr>
            <w:tcW w:type="dxa" w:w="7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岗位名称</w:t>
            </w:r>
          </w:p>
        </w:tc>
        <w:tc>
          <w:tcPr>
            <w:tcW w:type="dxa" w:w="6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招聘人数</w:t>
            </w:r>
          </w:p>
        </w:tc>
        <w:tc>
          <w:tcPr>
            <w:tcW w:type="dxa" w:w="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学历要求</w:t>
            </w:r>
          </w:p>
        </w:tc>
        <w:tc>
          <w:tcPr>
            <w:tcW w:type="dxa" w:w="7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专业要求</w:t>
            </w:r>
          </w:p>
        </w:tc>
        <w:tc>
          <w:tcPr>
            <w:tcW w:type="dxa" w:w="2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岗位职责及任职要求</w:t>
            </w:r>
          </w:p>
        </w:tc>
        <w:tc>
          <w:tcPr>
            <w:tcW w:type="dxa" w:w="8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工资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待遇（月薪）</w:t>
            </w:r>
          </w:p>
        </w:tc>
        <w:tc>
          <w:tcPr>
            <w:tcW w:type="dxa" w:w="7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工作地点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联系人及电话</w:t>
            </w:r>
          </w:p>
        </w:tc>
        <w:tc>
          <w:tcPr>
            <w:tcW w:type="dxa" w:w="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地址</w:t>
            </w:r>
          </w:p>
        </w:tc>
        <w:tc>
          <w:tcPr>
            <w:tcW w:type="dxa" w:w="1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参会方式（请勾选，可多选）</w:t>
            </w:r>
          </w:p>
        </w:tc>
      </w:tr>
      <w:tr>
        <w:tblPrEx>
          <w:shd w:val="clear" w:color="auto" w:fill="d0ddef"/>
        </w:tblPrEx>
        <w:trPr>
          <w:trHeight w:val="1370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现场人才对接会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线上人才对接会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直播带岗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hd w:val="clear" w:color="auto" w:fill="ffffff"/>
              <w:spacing w:before="0" w:after="0" w:line="26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cs="仿宋_GB2312" w:hAnsi="Times New Roman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cs="仿宋_GB2312" w:hAnsi="Times New Roman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3532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填报人：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               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联系电话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</w:tbl>
    <w:p>
      <w:pPr>
        <w:pStyle w:val="Normal.0"/>
        <w:rPr>
          <w:rFonts w:ascii="Times New Roman" w:cs="Times New Roman" w:hAnsi="Times New Roman" w:eastAsia="Times New Roman"/>
          <w:sz w:val="32"/>
          <w:szCs w:val="32"/>
          <w:u w:val="none"/>
        </w:rPr>
      </w:pPr>
    </w:p>
    <w:p>
      <w:pPr>
        <w:pStyle w:val="Normal.0"/>
        <w:spacing w:before="220" w:line="240" w:lineRule="atLeast"/>
      </w:pP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注：</w:t>
      </w:r>
      <w:r>
        <w:rPr>
          <w:rFonts w:ascii="Times New Roman" w:hAnsi="Times New Roman"/>
          <w:sz w:val="24"/>
          <w:szCs w:val="24"/>
          <w:rtl w:val="0"/>
          <w:lang w:val="en-US"/>
        </w:rPr>
        <w:t>1.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此表请于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日前报送至邮箱</w:t>
      </w:r>
      <w:r>
        <w:rPr>
          <w:rFonts w:ascii="Times New Roman" w:hAnsi="Times New Roman"/>
          <w:sz w:val="24"/>
          <w:szCs w:val="24"/>
          <w:rtl w:val="0"/>
          <w:lang w:val="en-US"/>
        </w:rPr>
        <w:t>hnrencaijiaoliu@163.com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；</w:t>
      </w:r>
      <w:r>
        <w:rPr>
          <w:rFonts w:ascii="Times New Roman" w:hAnsi="Times New Roman"/>
          <w:sz w:val="24"/>
          <w:szCs w:val="24"/>
          <w:rtl w:val="0"/>
          <w:lang w:val="en-US"/>
        </w:rPr>
        <w:t>2.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所有参会企业须确保提供的招聘资料真实、合法、有效；</w:t>
      </w:r>
      <w:r>
        <w:rPr>
          <w:rFonts w:ascii="Times New Roman" w:hAnsi="Times New Roman"/>
          <w:sz w:val="24"/>
          <w:szCs w:val="24"/>
          <w:rtl w:val="0"/>
          <w:lang w:val="en-US"/>
        </w:rPr>
        <w:t>3.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由于现场招聘展位和直播带岗时长有限，主办方将根据实际情况择优安排，报名审核情况以主办方电话通知为准，报名咨询电话：贺巧玲</w:t>
      </w:r>
      <w:r>
        <w:rPr>
          <w:rFonts w:ascii="Times New Roman" w:hAnsi="Times New Roman"/>
          <w:sz w:val="24"/>
          <w:szCs w:val="24"/>
          <w:rtl w:val="0"/>
          <w:lang w:val="en-US"/>
        </w:rPr>
        <w:t>17726129868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。</w:t>
      </w:r>
      <w:r>
        <w:rPr>
          <w:rFonts w:ascii="方正小标宋简体" w:cs="方正小标宋简体" w:hAnsi="方正小标宋简体" w:eastAsia="方正小标宋简体"/>
          <w:b w:val="1"/>
          <w:bCs w:val="1"/>
          <w:sz w:val="44"/>
          <w:szCs w:val="4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587" w:right="2098" w:bottom="1247" w:left="1418" w:header="964" w:footer="124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文鼎CS仿宋体">
    <w:charset w:val="00"/>
    <w:family w:val="roman"/>
    <w:pitch w:val="default"/>
  </w:font>
  <w:font w:name="Cambria">
    <w:charset w:val="00"/>
    <w:family w:val="roman"/>
    <w:pitch w:val="default"/>
  </w:font>
  <w:font w:name="黑体">
    <w:charset w:val="00"/>
    <w:family w:val="roman"/>
    <w:pitch w:val="default"/>
  </w:font>
  <w:font w:name="方正小标宋简体">
    <w:charset w:val="00"/>
    <w:family w:val="roman"/>
    <w:pitch w:val="default"/>
  </w:font>
  <w:font w:name="楷体_GB2312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7531100</wp:posOffset>
              </wp:positionH>
              <wp:positionV relativeFrom="page">
                <wp:posOffset>6539865</wp:posOffset>
              </wp:positionV>
              <wp:extent cx="1828800" cy="1828800"/>
              <wp:effectExtent l="0" t="0" r="0" b="0"/>
              <wp:wrapNone/>
              <wp:docPr id="1073741825" name="officeArt object" descr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>—</w:t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</w:rPr>
                            <w:t>2</w:t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文鼎CS仿宋体" w:cs="文鼎CS仿宋体" w:hAnsi="文鼎CS仿宋体" w:eastAsia="文鼎CS仿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3.0pt;margin-top:515.0pt;width:144.0pt;height:14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  <w:lang w:val="en-US"/>
                      </w:rPr>
                      <w:t>—</w:t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</w:rPr>
                      <w:fldChar w:fldCharType="begin" w:fldLock="0"/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</w:rPr>
                      <w:fldChar w:fldCharType="separate" w:fldLock="0"/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</w:rPr>
                      <w:t>2</w:t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</w:rPr>
                      <w:fldChar w:fldCharType="end" w:fldLock="0"/>
                    </w:r>
                    <w:r>
                      <w:rPr>
                        <w:rFonts w:ascii="文鼎CS仿宋体" w:cs="文鼎CS仿宋体" w:hAnsi="文鼎CS仿宋体" w:eastAsia="文鼎CS仿宋体"/>
                        <w:sz w:val="28"/>
                        <w:szCs w:val="28"/>
                        <w:rtl w:val="0"/>
                        <w:lang w:val="en-US"/>
                      </w:rPr>
                      <w:t>—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7531100</wp:posOffset>
              </wp:positionH>
              <wp:positionV relativeFrom="page">
                <wp:posOffset>6539865</wp:posOffset>
              </wp:positionV>
              <wp:extent cx="1828800" cy="1828800"/>
              <wp:effectExtent l="0" t="0" r="0" b="0"/>
              <wp:wrapNone/>
              <wp:docPr id="1073741826" name="officeArt object" descr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Fonts w:ascii="Calibri" w:cs="Calibri" w:hAnsi="Calibri" w:eastAsia="Calibri"/>
                              <w:sz w:val="28"/>
                              <w:szCs w:val="2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8"/>
                              <w:szCs w:val="2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sz w:val="28"/>
                              <w:szCs w:val="2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8"/>
                              <w:szCs w:val="2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8"/>
                              <w:szCs w:val="28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93.0pt;margin-top:515.0pt;width:144.0pt;height:14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Fonts w:ascii="Calibri" w:cs="Calibri" w:hAnsi="Calibri" w:eastAsia="Calibri"/>
                        <w:sz w:val="28"/>
                        <w:szCs w:val="28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8"/>
                        <w:szCs w:val="2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sz w:val="28"/>
                        <w:szCs w:val="28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8"/>
                        <w:szCs w:val="28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8"/>
                        <w:szCs w:val="28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Normal.0">
    <w:name w:val="Normal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280" w:after="290" w:line="376" w:lineRule="auto"/>
      <w:ind w:left="0" w:right="0" w:firstLine="250"/>
      <w:jc w:val="both"/>
      <w:outlineLvl w:val="3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